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5160E" w14:textId="77777777" w:rsidR="005E4BAC" w:rsidRPr="00AA1253" w:rsidRDefault="005E4BAC" w:rsidP="005E4BAC">
      <w:pPr>
        <w:pStyle w:val="Nagwek4"/>
      </w:pPr>
      <w:r>
        <w:t>Słownik dostępności</w:t>
      </w:r>
    </w:p>
    <w:p w14:paraId="151C010A" w14:textId="77777777" w:rsidR="005E4BAC" w:rsidRDefault="005E4BAC" w:rsidP="005E4BAC">
      <w:pPr>
        <w:pStyle w:val="Akapitzlist"/>
        <w:numPr>
          <w:ilvl w:val="0"/>
          <w:numId w:val="5"/>
        </w:numPr>
        <w:tabs>
          <w:tab w:val="left" w:pos="426"/>
        </w:tabs>
        <w:ind w:left="0" w:firstLine="0"/>
        <w:rPr>
          <w:rStyle w:val="Hipercze"/>
        </w:rPr>
      </w:pPr>
      <w:r w:rsidRPr="006277E7">
        <w:rPr>
          <w:b/>
          <w:bCs/>
        </w:rPr>
        <w:t xml:space="preserve">Ruch – </w:t>
      </w:r>
      <w:r>
        <w:t xml:space="preserve">osoby na wózkach, </w:t>
      </w:r>
      <w:hyperlink r:id="rId5" w:anchor="page=15" w:history="1">
        <w:proofErr w:type="spellStart"/>
        <w:r w:rsidRPr="00C818B0">
          <w:rPr>
            <w:rStyle w:val="Hipercze"/>
          </w:rPr>
          <w:t>tetraplegicy</w:t>
        </w:r>
        <w:proofErr w:type="spellEnd"/>
        <w:r w:rsidRPr="00C818B0">
          <w:rPr>
            <w:rStyle w:val="Hipercze"/>
          </w:rPr>
          <w:t>, paraplegicy</w:t>
        </w:r>
      </w:hyperlink>
      <w:r>
        <w:t>, SM, ALS, osoby z porażeniem mózgowym, osoby poruszające się o kulach/balkonikach, osoby bez jednej/kilku kończyn, seniorzy, osoby z chorobą Parkinsona i Alzheimera, osoby o czasowo ograniczonej sprawności, osoby o niskim wzroście.</w:t>
      </w:r>
    </w:p>
    <w:p w14:paraId="6E6089F6" w14:textId="77777777" w:rsidR="005E4BAC" w:rsidRPr="00123A02" w:rsidRDefault="005E4BAC" w:rsidP="005E4BAC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a</w:t>
      </w:r>
      <w:r w:rsidRPr="00123A02">
        <w:rPr>
          <w:b/>
          <w:bCs/>
        </w:rPr>
        <w:t>systent</w:t>
      </w:r>
      <w:r>
        <w:rPr>
          <w:b/>
          <w:bCs/>
        </w:rPr>
        <w:t xml:space="preserve"> </w:t>
      </w:r>
      <w:r w:rsidRPr="000C552F">
        <w:t>–</w:t>
      </w:r>
      <w:r>
        <w:rPr>
          <w:b/>
          <w:bCs/>
        </w:rPr>
        <w:t xml:space="preserve"> </w:t>
      </w:r>
      <w:r>
        <w:t>przeszkolone osoby pełniące funkcję asystentów,</w:t>
      </w:r>
    </w:p>
    <w:p w14:paraId="08999E74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drzwi zewnętrzne</w:t>
      </w:r>
      <w:r>
        <w:t xml:space="preserve"> – automatyczne/lekkie drzwi skrzydłowe, drzwi obrotowe + skrzydłowe, widoczne na tle fasady, oznaczone jeśli szklane, przestrzeń manewrowa przed i za drzwiami, brak progów, brak pochyłości, dostępne klamki/uchwyty,</w:t>
      </w:r>
    </w:p>
    <w:p w14:paraId="086073D4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drzwi wewnętrzne (w tym bramki</w:t>
      </w:r>
      <w:r>
        <w:t>) – szerokość &gt;90 cm, lekkie, widoczne na tle ścian, oznaczone jeśli szklane, oznaczenia tekstowe, wypukłe i brajla, dostępne klamki/uchwyty, przestrzeń manewrowa przed i za drzwiami, brak progów,</w:t>
      </w:r>
    </w:p>
    <w:p w14:paraId="77483B84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ciągi komunikacyjne</w:t>
      </w:r>
      <w:r>
        <w:t xml:space="preserve"> – szerokość &gt;90, przestrzeń manewrowa przed i za drzwiami do pomieszczeń, przestrzeń na zakrętach ciągów komunikacyjnych,</w:t>
      </w:r>
    </w:p>
    <w:p w14:paraId="29203D4D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cmentarz</w:t>
      </w:r>
      <w:r>
        <w:t xml:space="preserve"> – alejki utwardzone, szerokość alejek &gt;90, toaleta dla </w:t>
      </w:r>
      <w:proofErr w:type="spellStart"/>
      <w:r>
        <w:t>OzN</w:t>
      </w:r>
      <w:proofErr w:type="spellEnd"/>
      <w:r>
        <w:t>.</w:t>
      </w:r>
    </w:p>
    <w:p w14:paraId="54DC80AC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domofon</w:t>
      </w:r>
      <w:r>
        <w:t xml:space="preserve"> – nie wyżej niż 120 cm, dźwiękowe i wizualne potwierdzenie przycisku i otwierania, brajl/wypukłość, kontrastowa kolorystyka,</w:t>
      </w:r>
    </w:p>
    <w:p w14:paraId="2A412E30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elementy instalacji elektrycznej</w:t>
      </w:r>
      <w:r>
        <w:t xml:space="preserve"> (włączniki, gniazda, systemy kontroli dostępu, elementy sterowania) – wysokość montażu, odległość od narożników pomieszczeń, kontrastowa kolorystyka, dostępny interfejs,</w:t>
      </w:r>
    </w:p>
    <w:p w14:paraId="2195A9E7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ewakuacja</w:t>
      </w:r>
      <w:r>
        <w:t xml:space="preserve"> – sprzęt ewakuacyjny/pomieszczenie oczekiwania na ratunek, procedura</w:t>
      </w:r>
    </w:p>
    <w:p w14:paraId="05A3BAD2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meble</w:t>
      </w:r>
      <w:r>
        <w:t xml:space="preserve"> – regulowana/różna wysokość, dla prawo i lewo ręcznych, możliwość podjechania wózkiem,</w:t>
      </w:r>
    </w:p>
    <w:p w14:paraId="7542AABB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miejsca odpoczynku</w:t>
      </w:r>
      <w:r>
        <w:rPr>
          <w:b/>
          <w:bCs/>
        </w:rPr>
        <w:t xml:space="preserve"> w budynkach</w:t>
      </w:r>
      <w:r>
        <w:t xml:space="preserve"> – ławki z podparciami, pochwyty ułatwiające siadanie i wstawanie,</w:t>
      </w:r>
    </w:p>
    <w:p w14:paraId="199CBABA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otoczenie obiektu</w:t>
      </w:r>
      <w:r>
        <w:t xml:space="preserve"> – brak barier w otoczeniu/dojściu, krawężniki, progi, nachylenie, nawierzchnia,</w:t>
      </w:r>
    </w:p>
    <w:p w14:paraId="2CB42F8A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parki</w:t>
      </w:r>
      <w:r>
        <w:t xml:space="preserve"> – nawierzchnie umożliwiające poruszanie się na wózku, </w:t>
      </w:r>
      <w:hyperlink r:id="rId6" w:anchor="page=22" w:history="1">
        <w:r w:rsidRPr="00620154">
          <w:rPr>
            <w:rStyle w:val="Hipercze"/>
          </w:rPr>
          <w:t>systemy nawigacji dla osób niewidomych</w:t>
        </w:r>
        <w:r>
          <w:rPr>
            <w:rStyle w:val="Hipercze"/>
          </w:rPr>
          <w:t xml:space="preserve"> -</w:t>
        </w:r>
        <w:r w:rsidRPr="00620154">
          <w:rPr>
            <w:rStyle w:val="Hipercze"/>
          </w:rPr>
          <w:t xml:space="preserve"> </w:t>
        </w:r>
        <w:proofErr w:type="spellStart"/>
        <w:r w:rsidRPr="00620154">
          <w:rPr>
            <w:rStyle w:val="Hipercze"/>
          </w:rPr>
          <w:t>tyfloplany</w:t>
        </w:r>
        <w:proofErr w:type="spellEnd"/>
      </w:hyperlink>
      <w:r>
        <w:t>, ławki z podparciami, stoły do gier planszowych również dla osób na wózkach,</w:t>
      </w:r>
    </w:p>
    <w:p w14:paraId="17907CEE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parking</w:t>
      </w:r>
      <w:r>
        <w:t xml:space="preserve"> – miejsca oznaczone, blisko wejścia, bezpieczne dotarcie na chodnik, nawierzchnia, wymiary,</w:t>
      </w:r>
    </w:p>
    <w:p w14:paraId="1D1567FE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personel</w:t>
      </w:r>
      <w:r>
        <w:t xml:space="preserve"> – szkolenia,</w:t>
      </w:r>
    </w:p>
    <w:p w14:paraId="59433138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place zabaw</w:t>
      </w:r>
      <w:r>
        <w:t xml:space="preserve"> – urządzenia projektowanie uniwersalnie, częściowo nawierzchnia umożliwiająca poruszanie się na wózku,</w:t>
      </w:r>
    </w:p>
    <w:p w14:paraId="01C42929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 xml:space="preserve">platforma </w:t>
      </w:r>
      <w:proofErr w:type="spellStart"/>
      <w:r w:rsidRPr="00123A02">
        <w:rPr>
          <w:b/>
          <w:bCs/>
        </w:rPr>
        <w:t>przyschodowa</w:t>
      </w:r>
      <w:proofErr w:type="spellEnd"/>
      <w:r w:rsidRPr="00123A02">
        <w:rPr>
          <w:b/>
          <w:bCs/>
        </w:rPr>
        <w:t>/podnośnik platformowy</w:t>
      </w:r>
      <w:r>
        <w:t xml:space="preserve"> – pozwalający na samodzielne korzystanie,</w:t>
      </w:r>
    </w:p>
    <w:p w14:paraId="5D6BA804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pływalnie</w:t>
      </w:r>
      <w:r>
        <w:t xml:space="preserve"> – dźwig, pochylnia, krzesełko transportowe, wózek basenowy, schody z poręczami, antypoślizgowa nawierzchnia,</w:t>
      </w:r>
    </w:p>
    <w:p w14:paraId="06197C0C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pochylnie</w:t>
      </w:r>
      <w:r>
        <w:t xml:space="preserve"> – dwururowe poręcze po obu stronach, spoczniki przed i za pochylnią, zabezpieczenie przed zjechaniem, nawierzchnia gładka/antypoślizgowa, elementy TGSI przed i za pochylnią, całkowita długość pochylni, percepcja równości,</w:t>
      </w:r>
    </w:p>
    <w:p w14:paraId="1AB893A1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lastRenderedPageBreak/>
        <w:t>podłogi</w:t>
      </w:r>
      <w:r>
        <w:t xml:space="preserve"> – powierzchnia podłóg równa, antypoślizgowa, niepowodująca odbicia światła, wykładzina o krótkim włosiu przymocowana do posadzki, </w:t>
      </w:r>
    </w:p>
    <w:p w14:paraId="360454F7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pomieszczenia</w:t>
      </w:r>
      <w:r>
        <w:t xml:space="preserve"> – możliwość dotarcia i skorzystania na wózku (pokoje, sale wykładowe, widownie), przestrzeń manewrowa, meble, oświetlenie,</w:t>
      </w:r>
    </w:p>
    <w:p w14:paraId="5F3C5A86" w14:textId="77777777" w:rsidR="005E4BAC" w:rsidRPr="00C323BC" w:rsidRDefault="005E4BAC" w:rsidP="005E4BAC">
      <w:pPr>
        <w:pStyle w:val="Akapitzlist"/>
        <w:numPr>
          <w:ilvl w:val="0"/>
          <w:numId w:val="1"/>
        </w:numPr>
      </w:pPr>
      <w:r w:rsidRPr="00C323BC">
        <w:rPr>
          <w:b/>
          <w:bCs/>
        </w:rPr>
        <w:t>procedury</w:t>
      </w:r>
      <w:r w:rsidRPr="00C323BC">
        <w:t xml:space="preserve"> </w:t>
      </w:r>
      <w:r>
        <w:t>–</w:t>
      </w:r>
      <w:r w:rsidRPr="00C323BC">
        <w:t xml:space="preserve"> czas obsługi, obsługa zdalna,</w:t>
      </w:r>
      <w:r>
        <w:t xml:space="preserve"> w </w:t>
      </w:r>
      <w:r w:rsidRPr="00C323BC">
        <w:t>miejscu zamieszkania</w:t>
      </w:r>
      <w:r>
        <w:t>/przebywania,</w:t>
      </w:r>
    </w:p>
    <w:p w14:paraId="2969BBDF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sanitariat</w:t>
      </w:r>
      <w:r>
        <w:rPr>
          <w:b/>
          <w:bCs/>
        </w:rPr>
        <w:t xml:space="preserve"> (łazienka)</w:t>
      </w:r>
      <w:r>
        <w:t xml:space="preserve"> – natrysk </w:t>
      </w:r>
      <w:proofErr w:type="spellStart"/>
      <w:r>
        <w:t>bezprogowy</w:t>
      </w:r>
      <w:proofErr w:type="spellEnd"/>
      <w:r>
        <w:t>, przestrzeń manewrowa, uchwyty, regulowana wysokość wylewki/deszczownica, ławka/krzesełko, możliwość podjechania pod umywalkę, wanna z drzwiami i siedzeniem, alarm, wanna z drzwiami i pochwytami,</w:t>
      </w:r>
    </w:p>
    <w:p w14:paraId="585910C8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sanitariat</w:t>
      </w:r>
      <w:r>
        <w:t xml:space="preserve"> </w:t>
      </w:r>
      <w:r w:rsidRPr="006A0F0F">
        <w:rPr>
          <w:b/>
          <w:bCs/>
        </w:rPr>
        <w:t>(pomieszczenie dla rodzica z dzieckiem)</w:t>
      </w:r>
      <w:r>
        <w:t xml:space="preserve"> – przewijak z regulowaną wysokością, </w:t>
      </w:r>
    </w:p>
    <w:p w14:paraId="6BE5C064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sanitariat</w:t>
      </w:r>
      <w:r>
        <w:rPr>
          <w:b/>
          <w:bCs/>
        </w:rPr>
        <w:t xml:space="preserve"> (toaleta)</w:t>
      </w:r>
      <w:r>
        <w:t xml:space="preserve"> – dostępna toaleta na każdym piętrze, przestrzeń manewrowa, uchwyty składane, wysokość, montażu wyposażenia, miejsce na nogi pod umywalką, uchwyty przy pisuarach, uchwyty przy umywalce, lustro, bateria, wieszaki na ubrania, alarm,</w:t>
      </w:r>
    </w:p>
    <w:p w14:paraId="6812A035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schody</w:t>
      </w:r>
      <w:r>
        <w:t xml:space="preserve"> – zewnętrzne i wewnętrzne proste, oznaczone krawędzie, bez nosków, poręcze rurowe po obu stronach, element TGSI, </w:t>
      </w:r>
    </w:p>
    <w:p w14:paraId="2D98F00A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transport</w:t>
      </w:r>
      <w:r>
        <w:t xml:space="preserve"> – dostępna infrastruktura (budynki dworców),</w:t>
      </w:r>
    </w:p>
    <w:p w14:paraId="5F3D80DA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winda</w:t>
      </w:r>
      <w:r>
        <w:t xml:space="preserve"> – wymiary, panel, lustro, poręcze, komunikaty głosowe, </w:t>
      </w:r>
      <w:proofErr w:type="spellStart"/>
      <w:r>
        <w:t>wideogłosowy</w:t>
      </w:r>
      <w:proofErr w:type="spellEnd"/>
      <w:r>
        <w:t xml:space="preserve"> system alarmowy, tolerancja zatrzymania, kontrastowe oznaczenie wejścia, </w:t>
      </w:r>
    </w:p>
    <w:p w14:paraId="55852780" w14:textId="77777777" w:rsidR="005E4BAC" w:rsidRDefault="005E4BAC" w:rsidP="005E4BAC">
      <w:pPr>
        <w:pStyle w:val="Akapitzlist"/>
        <w:numPr>
          <w:ilvl w:val="0"/>
          <w:numId w:val="1"/>
        </w:numPr>
      </w:pPr>
      <w:r w:rsidRPr="00123A02">
        <w:rPr>
          <w:b/>
          <w:bCs/>
        </w:rPr>
        <w:t>wycieraczki</w:t>
      </w:r>
      <w:r>
        <w:t xml:space="preserve"> – wpuszczane lub fazowana krawędź, przymocowane do podłoża, jeśli dywanowe to krótki włos,</w:t>
      </w:r>
    </w:p>
    <w:p w14:paraId="70494073" w14:textId="77777777" w:rsidR="005E4BAC" w:rsidRDefault="005E4BAC" w:rsidP="005E4BAC">
      <w:pPr>
        <w:pStyle w:val="Akapitzlist"/>
        <w:numPr>
          <w:ilvl w:val="0"/>
          <w:numId w:val="1"/>
        </w:numPr>
        <w:spacing w:after="240"/>
        <w:ind w:left="714" w:hanging="357"/>
        <w:contextualSpacing w:val="0"/>
      </w:pPr>
      <w:r w:rsidRPr="00123A02">
        <w:rPr>
          <w:b/>
          <w:bCs/>
        </w:rPr>
        <w:t>wydarzenia</w:t>
      </w:r>
      <w:r>
        <w:t xml:space="preserve"> – realizacja w miejscu dostępnym architektonicznie, bliskość transportu zbiorowego, asysta, toalety dla </w:t>
      </w:r>
      <w:proofErr w:type="spellStart"/>
      <w:r>
        <w:t>OzN</w:t>
      </w:r>
      <w:proofErr w:type="spellEnd"/>
      <w:r>
        <w:t>, dostępna informacja, możliwość zgłaszania szczególnych potrzeb.</w:t>
      </w:r>
    </w:p>
    <w:p w14:paraId="453A6BA5" w14:textId="77777777" w:rsidR="005E4BAC" w:rsidRDefault="005E4BAC" w:rsidP="005E4BAC">
      <w:pPr>
        <w:pStyle w:val="Akapitzlist"/>
        <w:numPr>
          <w:ilvl w:val="0"/>
          <w:numId w:val="5"/>
        </w:numPr>
        <w:tabs>
          <w:tab w:val="left" w:pos="284"/>
        </w:tabs>
        <w:spacing w:after="120"/>
        <w:ind w:left="0" w:firstLine="0"/>
        <w:contextualSpacing w:val="0"/>
      </w:pPr>
      <w:r w:rsidRPr="00C570C9">
        <w:rPr>
          <w:b/>
          <w:bCs/>
        </w:rPr>
        <w:t xml:space="preserve">Wzrok – </w:t>
      </w:r>
      <w:r w:rsidRPr="00F32288">
        <w:t>n</w:t>
      </w:r>
      <w:r>
        <w:t>iewidomi, słabowidzący, głuchoniewidomi, osoby po zabiegach okulistycznych i urazach.</w:t>
      </w:r>
    </w:p>
    <w:p w14:paraId="6D407A1F" w14:textId="77777777" w:rsidR="005E4BAC" w:rsidRDefault="005E4BAC" w:rsidP="005E4BAC">
      <w:pPr>
        <w:pStyle w:val="Akapitzlist"/>
        <w:numPr>
          <w:ilvl w:val="0"/>
          <w:numId w:val="2"/>
        </w:numPr>
      </w:pPr>
      <w:r w:rsidRPr="00123A02">
        <w:rPr>
          <w:b/>
          <w:bCs/>
        </w:rPr>
        <w:t>ciągi komunikacyjne</w:t>
      </w:r>
      <w:r>
        <w:t xml:space="preserve"> – wolne od przeszkód w skrajni pionowej i poziomej, zabezpieczenia przed uderzeniem głową, TGSI, kontrastowa kolorystyka podłóg, ścian i sufitów wspomagająca poruszanie się, kontrastowa kolorystyka wyposażenia, wspomagająca poruszanie się,</w:t>
      </w:r>
    </w:p>
    <w:p w14:paraId="5D99E7A7" w14:textId="77777777" w:rsidR="005E4BAC" w:rsidRDefault="005E4BAC" w:rsidP="005E4BAC">
      <w:pPr>
        <w:pStyle w:val="Akapitzlist"/>
        <w:numPr>
          <w:ilvl w:val="0"/>
          <w:numId w:val="2"/>
        </w:numPr>
      </w:pPr>
      <w:r w:rsidRPr="00123A02">
        <w:rPr>
          <w:b/>
          <w:bCs/>
        </w:rPr>
        <w:t>informacja</w:t>
      </w:r>
      <w:r>
        <w:t xml:space="preserve"> – system informacji w budynku wizualny i dotykowy lub głosowy, zróżnicowana wysokość montażu informacji wizualnej, krój czcionki, kontrast kolorystyczny, </w:t>
      </w:r>
      <w:hyperlink r:id="rId7" w:history="1">
        <w:r w:rsidRPr="00B60C74">
          <w:rPr>
            <w:rStyle w:val="Hipercze"/>
          </w:rPr>
          <w:t>dostępne dokumenty</w:t>
        </w:r>
      </w:hyperlink>
      <w:r>
        <w:t>,</w:t>
      </w:r>
    </w:p>
    <w:p w14:paraId="7458DD30" w14:textId="77777777" w:rsidR="005E4BAC" w:rsidRDefault="005E4BAC" w:rsidP="005E4BAC">
      <w:pPr>
        <w:pStyle w:val="Akapitzlist"/>
        <w:numPr>
          <w:ilvl w:val="0"/>
          <w:numId w:val="2"/>
        </w:numPr>
      </w:pPr>
      <w:r w:rsidRPr="00123A02">
        <w:rPr>
          <w:b/>
          <w:bCs/>
        </w:rPr>
        <w:t>meble</w:t>
      </w:r>
      <w:r>
        <w:t xml:space="preserve"> – </w:t>
      </w:r>
      <w:hyperlink r:id="rId8" w:anchor="page=41" w:history="1">
        <w:r w:rsidRPr="00FC5B4C">
          <w:rPr>
            <w:rStyle w:val="Hipercze"/>
          </w:rPr>
          <w:t>kolorystyka</w:t>
        </w:r>
      </w:hyperlink>
      <w:r>
        <w:t xml:space="preserve"> i obsługa (np. otwieranie, uchwyty) sprzyjająca dostępności,</w:t>
      </w:r>
    </w:p>
    <w:p w14:paraId="102A6D61" w14:textId="77777777" w:rsidR="005E4BAC" w:rsidRDefault="005E4BAC" w:rsidP="005E4BAC">
      <w:pPr>
        <w:pStyle w:val="Akapitzlist"/>
        <w:numPr>
          <w:ilvl w:val="0"/>
          <w:numId w:val="2"/>
        </w:numPr>
      </w:pPr>
      <w:r w:rsidRPr="00123A02">
        <w:rPr>
          <w:b/>
          <w:bCs/>
        </w:rPr>
        <w:t>oświetlenie</w:t>
      </w:r>
      <w:r>
        <w:t xml:space="preserve"> – równomierne, </w:t>
      </w:r>
      <w:hyperlink r:id="rId9" w:anchor="page=23" w:history="1">
        <w:r w:rsidRPr="00C2796C">
          <w:rPr>
            <w:rStyle w:val="Hipercze"/>
          </w:rPr>
          <w:t>właściwe natężenie,</w:t>
        </w:r>
      </w:hyperlink>
      <w:r>
        <w:t xml:space="preserve"> </w:t>
      </w:r>
    </w:p>
    <w:p w14:paraId="46B2EE4A" w14:textId="77777777" w:rsidR="005E4BAC" w:rsidRDefault="005E4BAC" w:rsidP="005E4BAC">
      <w:pPr>
        <w:pStyle w:val="Akapitzlist"/>
        <w:numPr>
          <w:ilvl w:val="0"/>
          <w:numId w:val="2"/>
        </w:numPr>
      </w:pPr>
      <w:r>
        <w:rPr>
          <w:b/>
          <w:bCs/>
        </w:rPr>
        <w:t xml:space="preserve">otoczenie obiektu </w:t>
      </w:r>
      <w:r>
        <w:t>– organizacja przestrzeni, kolorystyka, materiały wspomagające poruszanie się,</w:t>
      </w:r>
    </w:p>
    <w:p w14:paraId="596C74BB" w14:textId="77777777" w:rsidR="005E4BAC" w:rsidRDefault="005E4BAC" w:rsidP="005E4BAC">
      <w:pPr>
        <w:pStyle w:val="Akapitzlist"/>
        <w:numPr>
          <w:ilvl w:val="0"/>
          <w:numId w:val="2"/>
        </w:numPr>
      </w:pPr>
      <w:r w:rsidRPr="00123A02">
        <w:rPr>
          <w:b/>
          <w:bCs/>
        </w:rPr>
        <w:t>oznaczenie na zewnątrz</w:t>
      </w:r>
      <w:r>
        <w:t xml:space="preserve"> – widoczne oznaczenie budynku,</w:t>
      </w:r>
    </w:p>
    <w:p w14:paraId="30C720B2" w14:textId="77777777" w:rsidR="005E4BAC" w:rsidRDefault="005E4BAC" w:rsidP="005E4BAC">
      <w:pPr>
        <w:pStyle w:val="Akapitzlist"/>
        <w:numPr>
          <w:ilvl w:val="0"/>
          <w:numId w:val="2"/>
        </w:numPr>
      </w:pPr>
      <w:r w:rsidRPr="00960B5B">
        <w:rPr>
          <w:b/>
          <w:bCs/>
        </w:rPr>
        <w:t>pies przewodnik</w:t>
      </w:r>
      <w:r>
        <w:t xml:space="preserve"> – możliwość wejścia z psem przewodnikiem,</w:t>
      </w:r>
    </w:p>
    <w:p w14:paraId="623E22AE" w14:textId="77777777" w:rsidR="005E4BAC" w:rsidRDefault="005E4BAC" w:rsidP="005E4BAC">
      <w:pPr>
        <w:pStyle w:val="Akapitzlist"/>
        <w:numPr>
          <w:ilvl w:val="0"/>
          <w:numId w:val="2"/>
        </w:numPr>
      </w:pPr>
      <w:r w:rsidRPr="00123A02">
        <w:rPr>
          <w:b/>
          <w:bCs/>
        </w:rPr>
        <w:t>przegrody szklane</w:t>
      </w:r>
      <w:r>
        <w:t xml:space="preserve"> – brak w ciągach komunikacyjnych, oznaczone, bezpieczne krawędzie,</w:t>
      </w:r>
    </w:p>
    <w:p w14:paraId="04C55B22" w14:textId="77777777" w:rsidR="005E4BAC" w:rsidRDefault="005E4BAC" w:rsidP="005E4BAC">
      <w:pPr>
        <w:pStyle w:val="Akapitzlist"/>
        <w:numPr>
          <w:ilvl w:val="0"/>
          <w:numId w:val="2"/>
        </w:numPr>
      </w:pPr>
      <w:r>
        <w:rPr>
          <w:b/>
          <w:bCs/>
        </w:rPr>
        <w:t xml:space="preserve">sanitariat </w:t>
      </w:r>
      <w:r>
        <w:t xml:space="preserve">– kontrastowa </w:t>
      </w:r>
      <w:hyperlink r:id="rId10" w:anchor="page=49" w:history="1">
        <w:r w:rsidRPr="00FC5B4C">
          <w:rPr>
            <w:rStyle w:val="Hipercze"/>
          </w:rPr>
          <w:t>kolorystyka wykończenia</w:t>
        </w:r>
        <w:r>
          <w:rPr>
            <w:rStyle w:val="Hipercze"/>
          </w:rPr>
          <w:t xml:space="preserve"> i </w:t>
        </w:r>
        <w:r w:rsidRPr="00FC5B4C">
          <w:rPr>
            <w:rStyle w:val="Hipercze"/>
          </w:rPr>
          <w:t>wyposażenia ułatwiająca poruszanie się,</w:t>
        </w:r>
      </w:hyperlink>
    </w:p>
    <w:p w14:paraId="2245ECBD" w14:textId="77777777" w:rsidR="005E4BAC" w:rsidRDefault="005E4BAC" w:rsidP="005E4BAC">
      <w:pPr>
        <w:pStyle w:val="Akapitzlist"/>
        <w:numPr>
          <w:ilvl w:val="0"/>
          <w:numId w:val="2"/>
        </w:numPr>
      </w:pPr>
      <w:r w:rsidRPr="00123A02">
        <w:rPr>
          <w:b/>
          <w:bCs/>
        </w:rPr>
        <w:lastRenderedPageBreak/>
        <w:t>schody</w:t>
      </w:r>
      <w:r>
        <w:t xml:space="preserve"> – oznaczenia brajla na poręczach,</w:t>
      </w:r>
    </w:p>
    <w:p w14:paraId="6F97C9C7" w14:textId="77777777" w:rsidR="005E4BAC" w:rsidRDefault="005E4BAC" w:rsidP="005E4BAC">
      <w:pPr>
        <w:pStyle w:val="Akapitzlist"/>
        <w:numPr>
          <w:ilvl w:val="0"/>
          <w:numId w:val="2"/>
        </w:numPr>
      </w:pPr>
      <w:r w:rsidRPr="00123A02">
        <w:rPr>
          <w:b/>
          <w:bCs/>
        </w:rPr>
        <w:t>system alarmowy</w:t>
      </w:r>
      <w:r>
        <w:t xml:space="preserve"> – wizualny i głosowy,</w:t>
      </w:r>
    </w:p>
    <w:p w14:paraId="2D24BD32" w14:textId="77777777" w:rsidR="005E4BAC" w:rsidRDefault="005E4BAC" w:rsidP="005E4BAC">
      <w:pPr>
        <w:pStyle w:val="Akapitzlist"/>
        <w:numPr>
          <w:ilvl w:val="0"/>
          <w:numId w:val="2"/>
        </w:numPr>
      </w:pPr>
      <w:hyperlink r:id="rId11" w:history="1">
        <w:r w:rsidRPr="0047443F">
          <w:rPr>
            <w:rStyle w:val="Hipercze"/>
            <w:b/>
            <w:bCs/>
          </w:rPr>
          <w:t>TGSI</w:t>
        </w:r>
      </w:hyperlink>
      <w:r>
        <w:t xml:space="preserve"> – prowadzące do budynku, prowadzące po budynku,</w:t>
      </w:r>
    </w:p>
    <w:p w14:paraId="757B0233" w14:textId="77777777" w:rsidR="005E4BAC" w:rsidRPr="00123A02" w:rsidRDefault="005E4BAC" w:rsidP="005E4BAC">
      <w:pPr>
        <w:pStyle w:val="Akapitzlist"/>
        <w:numPr>
          <w:ilvl w:val="0"/>
          <w:numId w:val="2"/>
        </w:numPr>
        <w:spacing w:after="240"/>
        <w:ind w:left="714" w:hanging="357"/>
        <w:contextualSpacing w:val="0"/>
        <w:rPr>
          <w:b/>
          <w:bCs/>
        </w:rPr>
      </w:pPr>
      <w:hyperlink r:id="rId12" w:history="1">
        <w:r w:rsidRPr="00D575C8">
          <w:rPr>
            <w:rStyle w:val="Hipercze"/>
            <w:b/>
            <w:bCs/>
          </w:rPr>
          <w:t>WCAG</w:t>
        </w:r>
      </w:hyperlink>
      <w:r>
        <w:rPr>
          <w:b/>
          <w:bCs/>
        </w:rPr>
        <w:t>.</w:t>
      </w:r>
    </w:p>
    <w:p w14:paraId="0B1052F8" w14:textId="77777777" w:rsidR="005E4BAC" w:rsidRDefault="005E4BAC" w:rsidP="005E4BAC">
      <w:pPr>
        <w:pStyle w:val="Akapitzlist"/>
        <w:numPr>
          <w:ilvl w:val="0"/>
          <w:numId w:val="5"/>
        </w:numPr>
        <w:tabs>
          <w:tab w:val="left" w:pos="284"/>
        </w:tabs>
        <w:spacing w:after="120"/>
        <w:ind w:left="0" w:firstLine="0"/>
        <w:contextualSpacing w:val="0"/>
      </w:pPr>
      <w:r w:rsidRPr="00C570C9">
        <w:rPr>
          <w:b/>
          <w:bCs/>
        </w:rPr>
        <w:t xml:space="preserve">Słuch – </w:t>
      </w:r>
      <w:r>
        <w:t xml:space="preserve">głusi, słabosłyszący, użytkownicy aparatów słuchowych, użytkownicy implantów ślimakowych, osoby </w:t>
      </w:r>
      <w:proofErr w:type="spellStart"/>
      <w:r>
        <w:t>późnoogłuchłe</w:t>
      </w:r>
      <w:proofErr w:type="spellEnd"/>
      <w:r>
        <w:t>.</w:t>
      </w:r>
    </w:p>
    <w:p w14:paraId="0C4BB210" w14:textId="77777777" w:rsidR="005E4BAC" w:rsidRDefault="005E4BAC" w:rsidP="005E4BAC">
      <w:pPr>
        <w:pStyle w:val="Akapitzlist"/>
        <w:numPr>
          <w:ilvl w:val="0"/>
          <w:numId w:val="3"/>
        </w:numPr>
      </w:pPr>
      <w:r w:rsidRPr="00C323BC">
        <w:rPr>
          <w:b/>
          <w:bCs/>
        </w:rPr>
        <w:t>informacja</w:t>
      </w:r>
      <w:r>
        <w:t xml:space="preserve"> – </w:t>
      </w:r>
      <w:hyperlink r:id="rId13" w:anchor="page=17" w:history="1">
        <w:r>
          <w:rPr>
            <w:rStyle w:val="Hipercze"/>
          </w:rPr>
          <w:t>p</w:t>
        </w:r>
        <w:r w:rsidRPr="002A33EE">
          <w:rPr>
            <w:rStyle w:val="Hipercze"/>
          </w:rPr>
          <w:t xml:space="preserve">olski </w:t>
        </w:r>
        <w:r>
          <w:rPr>
            <w:rStyle w:val="Hipercze"/>
          </w:rPr>
          <w:t>j</w:t>
        </w:r>
        <w:r w:rsidRPr="002A33EE">
          <w:rPr>
            <w:rStyle w:val="Hipercze"/>
          </w:rPr>
          <w:t xml:space="preserve">ęzyk </w:t>
        </w:r>
        <w:r>
          <w:rPr>
            <w:rStyle w:val="Hipercze"/>
          </w:rPr>
          <w:t>m</w:t>
        </w:r>
        <w:r w:rsidRPr="002A33EE">
          <w:rPr>
            <w:rStyle w:val="Hipercze"/>
          </w:rPr>
          <w:t>igowy</w:t>
        </w:r>
      </w:hyperlink>
      <w:r>
        <w:rPr>
          <w:rStyle w:val="Hipercze"/>
        </w:rPr>
        <w:t xml:space="preserve"> (PJM)</w:t>
      </w:r>
      <w:r>
        <w:t>, język prosty,</w:t>
      </w:r>
    </w:p>
    <w:p w14:paraId="4EFACB9B" w14:textId="77777777" w:rsidR="005E4BAC" w:rsidRDefault="005E4BAC" w:rsidP="005E4BAC">
      <w:pPr>
        <w:pStyle w:val="Akapitzlist"/>
        <w:numPr>
          <w:ilvl w:val="0"/>
          <w:numId w:val="3"/>
        </w:numPr>
        <w:spacing w:after="240"/>
        <w:ind w:left="714" w:hanging="357"/>
        <w:contextualSpacing w:val="0"/>
      </w:pPr>
      <w:r w:rsidRPr="00C323BC">
        <w:rPr>
          <w:b/>
          <w:bCs/>
        </w:rPr>
        <w:t>komunikacja</w:t>
      </w:r>
      <w:r>
        <w:t xml:space="preserve"> – pętla indukcyjna, system FM, system IR, tłumacz PJM online.</w:t>
      </w:r>
    </w:p>
    <w:p w14:paraId="0661D134" w14:textId="77777777" w:rsidR="005E4BAC" w:rsidRPr="00C570C9" w:rsidRDefault="005E4BAC" w:rsidP="005E4BAC">
      <w:pPr>
        <w:pStyle w:val="Akapitzlist"/>
        <w:numPr>
          <w:ilvl w:val="0"/>
          <w:numId w:val="5"/>
        </w:numPr>
        <w:tabs>
          <w:tab w:val="left" w:pos="284"/>
        </w:tabs>
        <w:spacing w:after="120"/>
        <w:ind w:left="0" w:firstLine="0"/>
        <w:contextualSpacing w:val="0"/>
        <w:rPr>
          <w:b/>
          <w:bCs/>
        </w:rPr>
      </w:pPr>
      <w:r w:rsidRPr="00C570C9">
        <w:rPr>
          <w:b/>
          <w:bCs/>
        </w:rPr>
        <w:t xml:space="preserve">Intelekt, </w:t>
      </w:r>
      <w:r>
        <w:rPr>
          <w:b/>
          <w:bCs/>
        </w:rPr>
        <w:t>ASD</w:t>
      </w:r>
      <w:r w:rsidRPr="00C570C9">
        <w:rPr>
          <w:b/>
          <w:bCs/>
        </w:rPr>
        <w:t xml:space="preserve">, psychika – </w:t>
      </w:r>
      <w:r w:rsidRPr="0017373F">
        <w:t>osoby</w:t>
      </w:r>
      <w:r>
        <w:t xml:space="preserve"> z </w:t>
      </w:r>
      <w:r w:rsidRPr="0017373F">
        <w:t>niepełnosprawnościami intelektualnymi, ze spektrum autyzmu,</w:t>
      </w:r>
      <w:r>
        <w:t xml:space="preserve"> z </w:t>
      </w:r>
      <w:r w:rsidRPr="0017373F">
        <w:t>chorobami psychicznymi</w:t>
      </w:r>
      <w:r>
        <w:t>.</w:t>
      </w:r>
    </w:p>
    <w:p w14:paraId="71A36DD6" w14:textId="77777777" w:rsidR="005E4BAC" w:rsidRPr="00C323BC" w:rsidRDefault="005E4BAC" w:rsidP="005E4BAC">
      <w:pPr>
        <w:pStyle w:val="Akapitzlist"/>
        <w:numPr>
          <w:ilvl w:val="0"/>
          <w:numId w:val="4"/>
        </w:numPr>
      </w:pPr>
      <w:r w:rsidRPr="00C323BC">
        <w:rPr>
          <w:b/>
          <w:bCs/>
        </w:rPr>
        <w:t>informacja</w:t>
      </w:r>
      <w:r w:rsidRPr="00C323BC">
        <w:t xml:space="preserve"> </w:t>
      </w:r>
      <w:r>
        <w:t xml:space="preserve">– </w:t>
      </w:r>
      <w:hyperlink r:id="rId14" w:anchor="page=51" w:history="1">
        <w:r w:rsidRPr="00EB2A7A">
          <w:rPr>
            <w:rStyle w:val="Hipercze"/>
          </w:rPr>
          <w:t>ETR (</w:t>
        </w:r>
        <w:proofErr w:type="spellStart"/>
        <w:r w:rsidRPr="00EB2A7A">
          <w:rPr>
            <w:rStyle w:val="Hipercze"/>
          </w:rPr>
          <w:t>easy</w:t>
        </w:r>
        <w:proofErr w:type="spellEnd"/>
        <w:r w:rsidRPr="00EB2A7A">
          <w:rPr>
            <w:rStyle w:val="Hipercze"/>
          </w:rPr>
          <w:t xml:space="preserve"> to </w:t>
        </w:r>
        <w:proofErr w:type="spellStart"/>
        <w:r w:rsidRPr="00EB2A7A">
          <w:rPr>
            <w:rStyle w:val="Hipercze"/>
          </w:rPr>
          <w:t>read</w:t>
        </w:r>
        <w:proofErr w:type="spellEnd"/>
        <w:r w:rsidRPr="00EB2A7A">
          <w:rPr>
            <w:rStyle w:val="Hipercze"/>
          </w:rPr>
          <w:t xml:space="preserve"> – tekst łatwy do czytania),</w:t>
        </w:r>
      </w:hyperlink>
    </w:p>
    <w:p w14:paraId="25B9A28E" w14:textId="77777777" w:rsidR="005E4BAC" w:rsidRPr="00C323BC" w:rsidRDefault="005E4BAC" w:rsidP="005E4BAC">
      <w:pPr>
        <w:pStyle w:val="Akapitzlist"/>
        <w:numPr>
          <w:ilvl w:val="0"/>
          <w:numId w:val="4"/>
        </w:numPr>
      </w:pPr>
      <w:r w:rsidRPr="00C323BC">
        <w:rPr>
          <w:b/>
          <w:bCs/>
        </w:rPr>
        <w:t>organizacja przestrzeni</w:t>
      </w:r>
      <w:r w:rsidRPr="00C323BC">
        <w:t xml:space="preserve"> </w:t>
      </w:r>
      <w:r>
        <w:t>–</w:t>
      </w:r>
      <w:r w:rsidRPr="00C323BC">
        <w:t xml:space="preserve"> miejsce wyciszenia</w:t>
      </w:r>
      <w:r>
        <w:t>,</w:t>
      </w:r>
    </w:p>
    <w:p w14:paraId="5D9DE625" w14:textId="77777777" w:rsidR="005E4BAC" w:rsidRDefault="005E4BAC" w:rsidP="005E4BAC">
      <w:pPr>
        <w:pStyle w:val="Akapitzlist"/>
        <w:numPr>
          <w:ilvl w:val="0"/>
          <w:numId w:val="4"/>
        </w:numPr>
        <w:spacing w:after="240"/>
        <w:ind w:left="714" w:hanging="357"/>
        <w:contextualSpacing w:val="0"/>
      </w:pPr>
      <w:r w:rsidRPr="00C323BC">
        <w:rPr>
          <w:b/>
          <w:bCs/>
        </w:rPr>
        <w:t>procedury</w:t>
      </w:r>
      <w:r w:rsidRPr="00C323BC">
        <w:t xml:space="preserve"> </w:t>
      </w:r>
      <w:r>
        <w:t>–</w:t>
      </w:r>
      <w:r w:rsidRPr="00C323BC">
        <w:t xml:space="preserve"> </w:t>
      </w:r>
      <w:r>
        <w:t>obsługa w </w:t>
      </w:r>
      <w:r w:rsidRPr="00C323BC">
        <w:t>przyjaznym otoczeniu, obsługa</w:t>
      </w:r>
      <w:r>
        <w:t xml:space="preserve"> z </w:t>
      </w:r>
      <w:r w:rsidRPr="00C323BC">
        <w:t>wykorzystaniem narzędzi wspomagających komunikację</w:t>
      </w:r>
      <w:r>
        <w:t>.</w:t>
      </w:r>
    </w:p>
    <w:p w14:paraId="0D92FB00" w14:textId="77777777" w:rsidR="005E4BAC" w:rsidRDefault="005E4BAC" w:rsidP="005E4BAC">
      <w:pPr>
        <w:pStyle w:val="Akapitzlist"/>
        <w:numPr>
          <w:ilvl w:val="0"/>
          <w:numId w:val="5"/>
        </w:numPr>
        <w:ind w:left="284" w:hanging="284"/>
      </w:pPr>
      <w:r>
        <w:rPr>
          <w:b/>
          <w:bCs/>
        </w:rPr>
        <w:t>Pozostałe osoby</w:t>
      </w:r>
      <w:r>
        <w:t xml:space="preserve"> </w:t>
      </w:r>
      <w:r w:rsidRPr="00046F2B">
        <w:t xml:space="preserve">– wszyscy, których nie ma w grupach wymienionych powyżej (tzw. reszta społeczeństwa) </w:t>
      </w:r>
      <w:r>
        <w:t xml:space="preserve">– ta grupa nie wymaga stosowania elementów/działań </w:t>
      </w:r>
      <w:proofErr w:type="spellStart"/>
      <w:r>
        <w:t>dostępnościowych</w:t>
      </w:r>
      <w:proofErr w:type="spellEnd"/>
      <w:r>
        <w:t xml:space="preserve"> ale większość zastosowanych rozwiązań, opisanych powyżej, zwiększy ergonomię i wygodę używania przez tę grupę przestrzeni i rzeczy. </w:t>
      </w:r>
    </w:p>
    <w:p w14:paraId="2459A757" w14:textId="2B478FD3" w:rsidR="005E4BAC" w:rsidRDefault="005E4BAC">
      <w:r>
        <w:t xml:space="preserve"> </w:t>
      </w:r>
    </w:p>
    <w:sectPr w:rsidR="005E4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89717B"/>
    <w:multiLevelType w:val="hybridMultilevel"/>
    <w:tmpl w:val="7D86E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436E3"/>
    <w:multiLevelType w:val="hybridMultilevel"/>
    <w:tmpl w:val="730E705E"/>
    <w:lvl w:ilvl="0" w:tplc="EC8C703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D025F"/>
    <w:multiLevelType w:val="hybridMultilevel"/>
    <w:tmpl w:val="6EF89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3D611C"/>
    <w:multiLevelType w:val="hybridMultilevel"/>
    <w:tmpl w:val="5D422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27E00"/>
    <w:multiLevelType w:val="hybridMultilevel"/>
    <w:tmpl w:val="401E0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BAC"/>
    <w:rsid w:val="005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C834C"/>
  <w15:chartTrackingRefBased/>
  <w15:docId w15:val="{77F5CCD8-A628-46FE-B8D8-B974834CC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E4BAC"/>
    <w:pPr>
      <w:keepNext/>
      <w:keepLines/>
      <w:shd w:val="clear" w:color="auto" w:fill="C5E0B3" w:themeFill="accent6" w:themeFillTint="66"/>
      <w:spacing w:before="240" w:after="240" w:line="288" w:lineRule="auto"/>
      <w:outlineLvl w:val="3"/>
    </w:pPr>
    <w:rPr>
      <w:rFonts w:ascii="Arial" w:eastAsiaTheme="majorEastAsia" w:hAnsi="Arial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5E4BAC"/>
    <w:rPr>
      <w:rFonts w:ascii="Arial" w:eastAsiaTheme="majorEastAsia" w:hAnsi="Arial" w:cstheme="majorBidi"/>
      <w:b/>
      <w:iCs/>
      <w:shd w:val="clear" w:color="auto" w:fill="C5E0B3" w:themeFill="accent6" w:themeFillTint="66"/>
    </w:rPr>
  </w:style>
  <w:style w:type="paragraph" w:styleId="Akapitzlist">
    <w:name w:val="List Paragraph"/>
    <w:basedOn w:val="Normalny"/>
    <w:link w:val="AkapitzlistZnak"/>
    <w:uiPriority w:val="34"/>
    <w:qFormat/>
    <w:rsid w:val="005E4BAC"/>
    <w:pPr>
      <w:spacing w:line="288" w:lineRule="auto"/>
      <w:ind w:left="720"/>
      <w:contextualSpacing/>
    </w:pPr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5E4BAC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E4BA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iop.pl/CIOPPortalWAR/file/74755/Dobre_praktyki-wersja_finalna2014.pdf" TargetMode="External"/><Relationship Id="rId13" Type="http://schemas.openxmlformats.org/officeDocument/2006/relationships/hyperlink" Target="https://www.funduszeeuropejskie.gov.pl/media/86764/ustawa_o_dostepnosci_poradnik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strony/o-funduszach/promocja/prosto-o-funduszach-europejskich-1/dobre-praktyki-1/" TargetMode="External"/><Relationship Id="rId12" Type="http://schemas.openxmlformats.org/officeDocument/2006/relationships/hyperlink" Target="https://www.gov.pl/web/cyfryzacja/nota-o-dostepnosc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funduszeeuropejskie.gov.pl/media/86764/ustawa_o_dostepnosci_poradnik.pdf" TargetMode="External"/><Relationship Id="rId11" Type="http://schemas.openxmlformats.org/officeDocument/2006/relationships/hyperlink" Target="https://uml.lodz.pl/niepelnosprawni/bez-barier/lodzki-standard-dostepnosci/" TargetMode="External"/><Relationship Id="rId5" Type="http://schemas.openxmlformats.org/officeDocument/2006/relationships/hyperlink" Target="https://www.funduszeeuropejskie.gov.pl/media/86764/ustawa_o_dostepnosci_poradnik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ciop.pl/CIOPPortalWAR/file/74755/Dobre_praktyki-wersja_finalna201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iop.pl/CIOPPortalWAR/file/74755/Dobre_praktyki-wersja_finalna2014.pdf" TargetMode="External"/><Relationship Id="rId14" Type="http://schemas.openxmlformats.org/officeDocument/2006/relationships/hyperlink" Target="https://www.funduszeeuropejskie.gov.pl/media/86764/ustawa_o_dostepnosci_poradnik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1044</Words>
  <Characters>6264</Characters>
  <Application>Microsoft Office Word</Application>
  <DocSecurity>0</DocSecurity>
  <Lines>52</Lines>
  <Paragraphs>14</Paragraphs>
  <ScaleCrop>false</ScaleCrop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Parysz</dc:creator>
  <cp:keywords/>
  <dc:description/>
  <cp:lastModifiedBy>Adam Parysz</cp:lastModifiedBy>
  <cp:revision>1</cp:revision>
  <dcterms:created xsi:type="dcterms:W3CDTF">2020-10-14T07:56:00Z</dcterms:created>
  <dcterms:modified xsi:type="dcterms:W3CDTF">2020-10-14T07:56:00Z</dcterms:modified>
</cp:coreProperties>
</file>